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7465F" w14:textId="0EF8E699" w:rsidR="007A515E" w:rsidRPr="000317D9" w:rsidRDefault="00F47C46">
      <w:pPr>
        <w:rPr>
          <w:rFonts w:cstheme="minorHAnsi"/>
          <w:b/>
          <w:bCs/>
          <w:color w:val="404040" w:themeColor="text1" w:themeTint="BF"/>
          <w:sz w:val="22"/>
          <w:szCs w:val="22"/>
          <w:lang w:val="el-GR"/>
        </w:rPr>
      </w:pPr>
      <w:r w:rsidRPr="000317D9">
        <w:rPr>
          <w:rFonts w:cstheme="minorHAnsi"/>
          <w:b/>
          <w:bCs/>
          <w:color w:val="404040" w:themeColor="text1" w:themeTint="BF"/>
          <w:sz w:val="22"/>
          <w:szCs w:val="22"/>
          <w:lang w:val="el-GR"/>
        </w:rPr>
        <w:t>Ο ρόλος των δεδομένων των ΟΜΙΚΣ στην επιδημιολογική έρευνα</w:t>
      </w:r>
    </w:p>
    <w:p w14:paraId="6935524C" w14:textId="77777777" w:rsidR="00F47C46" w:rsidRPr="000317D9" w:rsidRDefault="00F47C46">
      <w:pPr>
        <w:rPr>
          <w:rFonts w:cstheme="minorHAnsi"/>
          <w:b/>
          <w:bCs/>
          <w:color w:val="404040" w:themeColor="text1" w:themeTint="BF"/>
          <w:sz w:val="22"/>
          <w:szCs w:val="22"/>
          <w:lang w:val="el-GR"/>
        </w:rPr>
      </w:pPr>
    </w:p>
    <w:p w14:paraId="385AD3A6" w14:textId="53099B6D" w:rsidR="00F47C46" w:rsidRPr="000317D9" w:rsidRDefault="00F47C46">
      <w:pPr>
        <w:rPr>
          <w:rFonts w:cstheme="minorHAnsi"/>
          <w:b/>
          <w:color w:val="404040" w:themeColor="text1" w:themeTint="BF"/>
          <w:sz w:val="22"/>
          <w:szCs w:val="22"/>
          <w:lang w:val="el-GR"/>
        </w:rPr>
      </w:pPr>
      <w:r w:rsidRPr="000317D9">
        <w:rPr>
          <w:rFonts w:cstheme="minorHAnsi"/>
          <w:b/>
          <w:color w:val="404040" w:themeColor="text1" w:themeTint="BF"/>
          <w:sz w:val="22"/>
          <w:szCs w:val="22"/>
          <w:lang w:val="el-GR"/>
        </w:rPr>
        <w:t>Κωνσταντίνος Τσιλίδης</w:t>
      </w:r>
      <w:bookmarkStart w:id="0" w:name="_GoBack"/>
      <w:bookmarkEnd w:id="0"/>
    </w:p>
    <w:p w14:paraId="39CAD36D" w14:textId="56998103" w:rsidR="00F47C46" w:rsidRPr="000317D9" w:rsidRDefault="00F47C46">
      <w:pPr>
        <w:rPr>
          <w:rFonts w:cstheme="minorHAnsi"/>
          <w:b/>
          <w:color w:val="404040" w:themeColor="text1" w:themeTint="BF"/>
          <w:sz w:val="22"/>
          <w:szCs w:val="22"/>
          <w:lang w:val="el-GR"/>
        </w:rPr>
      </w:pPr>
      <w:r w:rsidRPr="000317D9">
        <w:rPr>
          <w:rFonts w:cstheme="minorHAnsi"/>
          <w:b/>
          <w:color w:val="404040" w:themeColor="text1" w:themeTint="BF"/>
          <w:sz w:val="22"/>
          <w:szCs w:val="22"/>
          <w:lang w:val="el-GR"/>
        </w:rPr>
        <w:t>Καθηγητής Επιδημιολογίας</w:t>
      </w:r>
      <w:r w:rsidR="000317D9" w:rsidRPr="000317D9">
        <w:rPr>
          <w:rFonts w:cstheme="minorHAnsi"/>
          <w:b/>
          <w:color w:val="404040" w:themeColor="text1" w:themeTint="BF"/>
          <w:sz w:val="22"/>
          <w:szCs w:val="22"/>
          <w:lang w:val="el-GR"/>
        </w:rPr>
        <w:t xml:space="preserve"> </w:t>
      </w:r>
      <w:r w:rsidRPr="000317D9">
        <w:rPr>
          <w:rFonts w:cstheme="minorHAnsi"/>
          <w:b/>
          <w:color w:val="404040" w:themeColor="text1" w:themeTint="BF"/>
          <w:sz w:val="22"/>
          <w:szCs w:val="22"/>
          <w:lang w:val="el-GR"/>
        </w:rPr>
        <w:t xml:space="preserve">Πανεπιστήμιο Ιωαννίνων και </w:t>
      </w:r>
      <w:r w:rsidRPr="000317D9">
        <w:rPr>
          <w:rFonts w:cstheme="minorHAnsi"/>
          <w:b/>
          <w:color w:val="404040" w:themeColor="text1" w:themeTint="BF"/>
          <w:sz w:val="22"/>
          <w:szCs w:val="22"/>
          <w:lang w:val="en-US"/>
        </w:rPr>
        <w:t>Imperial</w:t>
      </w:r>
      <w:r w:rsidRPr="000317D9">
        <w:rPr>
          <w:rFonts w:cstheme="minorHAnsi"/>
          <w:b/>
          <w:color w:val="404040" w:themeColor="text1" w:themeTint="BF"/>
          <w:sz w:val="22"/>
          <w:szCs w:val="22"/>
          <w:lang w:val="el-GR"/>
        </w:rPr>
        <w:t xml:space="preserve"> </w:t>
      </w:r>
      <w:r w:rsidRPr="000317D9">
        <w:rPr>
          <w:rFonts w:cstheme="minorHAnsi"/>
          <w:b/>
          <w:color w:val="404040" w:themeColor="text1" w:themeTint="BF"/>
          <w:sz w:val="22"/>
          <w:szCs w:val="22"/>
          <w:lang w:val="en-US"/>
        </w:rPr>
        <w:t>College</w:t>
      </w:r>
      <w:r w:rsidRPr="000317D9">
        <w:rPr>
          <w:rFonts w:cstheme="minorHAnsi"/>
          <w:b/>
          <w:color w:val="404040" w:themeColor="text1" w:themeTint="BF"/>
          <w:sz w:val="22"/>
          <w:szCs w:val="22"/>
          <w:lang w:val="el-GR"/>
        </w:rPr>
        <w:t xml:space="preserve"> </w:t>
      </w:r>
      <w:r w:rsidRPr="000317D9">
        <w:rPr>
          <w:rFonts w:cstheme="minorHAnsi"/>
          <w:b/>
          <w:color w:val="404040" w:themeColor="text1" w:themeTint="BF"/>
          <w:sz w:val="22"/>
          <w:szCs w:val="22"/>
          <w:lang w:val="en-US"/>
        </w:rPr>
        <w:t>London</w:t>
      </w:r>
    </w:p>
    <w:p w14:paraId="48660B39" w14:textId="01A22FE2" w:rsidR="00F47C46" w:rsidRPr="000317D9" w:rsidRDefault="00F47C46">
      <w:pPr>
        <w:rPr>
          <w:rFonts w:cstheme="minorHAnsi"/>
          <w:b/>
          <w:color w:val="404040" w:themeColor="text1" w:themeTint="BF"/>
          <w:sz w:val="22"/>
          <w:szCs w:val="22"/>
          <w:lang w:val="el-GR"/>
        </w:rPr>
      </w:pPr>
    </w:p>
    <w:p w14:paraId="02084305" w14:textId="15F25B0C" w:rsidR="00F47C46" w:rsidRPr="000317D9" w:rsidRDefault="00F47C46" w:rsidP="000317D9">
      <w:pPr>
        <w:spacing w:line="276" w:lineRule="auto"/>
        <w:rPr>
          <w:rFonts w:cstheme="minorHAnsi"/>
          <w:color w:val="404040" w:themeColor="text1" w:themeTint="BF"/>
          <w:sz w:val="22"/>
          <w:szCs w:val="22"/>
          <w:lang w:val="el-GR"/>
        </w:rPr>
      </w:pPr>
      <w:r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Μέχρι προσφάτως, οι περισσότερες μελέτες μοριακής επιδημιολογίας περιορίζονταν στη μέτρηση λίγων βιοδεικτών για την αξιολόγηση της συσχέτισής του</w:t>
      </w:r>
      <w:r w:rsidR="00A542CA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ς</w:t>
      </w:r>
      <w:r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με την πρόληψη, διάγνωση, θεραπεία και πρόγνωση νοσημάτων. Τα τελευταία χρόνια, ραγδαίες τεχνολογικές εξελίξεις στο </w:t>
      </w:r>
      <w:r w:rsidR="00A542CA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πεδίο της μοριακής βιολογίας και χημείας συνδυαζόμενες με χαμηλότερο κόστος έχουν επιτρέψει τη μέτρηση εκατοντάδων ή/και χιλιάδων βιοδεικτών σε μεγάλα δείγματα επιδημιολογικών μελετών. Οι </w:t>
      </w:r>
      <w:proofErr w:type="spellStart"/>
      <w:r w:rsidR="00A542CA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βιοδείκτες</w:t>
      </w:r>
      <w:proofErr w:type="spellEnd"/>
      <w:r w:rsidR="00A542CA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αυτοί προέρχονται από διαφορετικά ιεραρχικά επίπεδα βιολογικής οργάνωσης</w:t>
      </w:r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</w:t>
      </w:r>
      <w:r w:rsidR="00DD25F7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και</w:t>
      </w:r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περιλαμβάνουν μεταξύ άλλων το </w:t>
      </w:r>
      <w:proofErr w:type="spellStart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γονιδίωμα</w:t>
      </w:r>
      <w:proofErr w:type="spellEnd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, το </w:t>
      </w:r>
      <w:proofErr w:type="spellStart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επιγονιδίωμα</w:t>
      </w:r>
      <w:proofErr w:type="spellEnd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, το </w:t>
      </w:r>
      <w:proofErr w:type="spellStart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μεταγράφωμα</w:t>
      </w:r>
      <w:proofErr w:type="spellEnd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, το </w:t>
      </w:r>
      <w:proofErr w:type="spellStart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πρωτέωμα</w:t>
      </w:r>
      <w:proofErr w:type="spellEnd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και το </w:t>
      </w:r>
      <w:proofErr w:type="spellStart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μεταβόλωμα</w:t>
      </w:r>
      <w:proofErr w:type="spellEnd"/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. </w:t>
      </w:r>
      <w:r w:rsidR="00A123F2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Αυτή η εξαιρετικά πλούσια βιολογική πληροφορία μας βοηθάει να κατανοήσουμε βαθύτερα την αντίδραση του ανθρώπινου οργανισμού σε εξωτερικά ερεθίσματα και παράγοντες κινδύνου</w:t>
      </w:r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(π.χ. διατροφή, κάπνισμα, ατμοσφαιρική ρύπανση)</w:t>
      </w:r>
      <w:r w:rsidR="00A123F2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και πως συμπεριφ</w:t>
      </w:r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ερόμαστε</w:t>
      </w:r>
      <w:r w:rsidR="00A123F2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βιολογικά στην υγεία και την ασθένεια</w:t>
      </w:r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με απώτερο σκοπό τη βελτίωση της δημόσιας υγείας και της κλινικής ιατρικής.</w:t>
      </w:r>
      <w:r w:rsidR="005665CB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</w:t>
      </w:r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Κατά τη διάρκεια της ομιλίας, θα παρουσιαστούν τα χαρακτηριστικά των </w:t>
      </w:r>
      <w:proofErr w:type="spellStart"/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ομικών</w:t>
      </w:r>
      <w:proofErr w:type="spellEnd"/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</w:t>
      </w:r>
      <w:r w:rsidR="00DD25F7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βιοδεικτών, οι δυνατότητες και οι προκλήσεις από τη χρήση τους και η συνεισφορά τους στη μελλοντική βελτίωση της ιατρικής ακριβείας. Θα παρουσιαστούν παραδείγματα από τη χρήση </w:t>
      </w:r>
      <w:proofErr w:type="spellStart"/>
      <w:r w:rsidR="00DD25F7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>ομικών</w:t>
      </w:r>
      <w:proofErr w:type="spellEnd"/>
      <w:r w:rsidR="00DD25F7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βιοδεικτών για την κατανόηση της βιολογικής επίδρασης παραγόντων του τρόπου ζωής</w:t>
      </w:r>
      <w:r w:rsidR="0011481D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(π.χ. κάπνισμα, διατροφή, παχυσαρκία)</w:t>
      </w:r>
      <w:r w:rsidR="00DD25F7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και από το χώρο της ογκολογίας. </w:t>
      </w:r>
      <w:r w:rsidR="001967EF" w:rsidRPr="000317D9">
        <w:rPr>
          <w:rFonts w:cstheme="minorHAnsi"/>
          <w:color w:val="404040" w:themeColor="text1" w:themeTint="BF"/>
          <w:sz w:val="22"/>
          <w:szCs w:val="22"/>
          <w:lang w:val="el-GR"/>
        </w:rPr>
        <w:t xml:space="preserve"> </w:t>
      </w:r>
    </w:p>
    <w:sectPr w:rsidR="00F47C46" w:rsidRPr="000317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C46"/>
    <w:rsid w:val="00027DB4"/>
    <w:rsid w:val="000317D9"/>
    <w:rsid w:val="000345B0"/>
    <w:rsid w:val="0006175F"/>
    <w:rsid w:val="0011481D"/>
    <w:rsid w:val="001746D6"/>
    <w:rsid w:val="001967EF"/>
    <w:rsid w:val="001A64B6"/>
    <w:rsid w:val="001A77A4"/>
    <w:rsid w:val="001C50B9"/>
    <w:rsid w:val="00292536"/>
    <w:rsid w:val="002B7C4C"/>
    <w:rsid w:val="002F08AE"/>
    <w:rsid w:val="002F2852"/>
    <w:rsid w:val="003302EB"/>
    <w:rsid w:val="00346646"/>
    <w:rsid w:val="00382662"/>
    <w:rsid w:val="00383528"/>
    <w:rsid w:val="003B19A0"/>
    <w:rsid w:val="003C2AEE"/>
    <w:rsid w:val="003C3FC4"/>
    <w:rsid w:val="003C5CEA"/>
    <w:rsid w:val="003C77C1"/>
    <w:rsid w:val="003D5C6F"/>
    <w:rsid w:val="003F0944"/>
    <w:rsid w:val="003F19F4"/>
    <w:rsid w:val="0040530E"/>
    <w:rsid w:val="00405FD1"/>
    <w:rsid w:val="004340CA"/>
    <w:rsid w:val="00440FFC"/>
    <w:rsid w:val="0045454B"/>
    <w:rsid w:val="00475D86"/>
    <w:rsid w:val="004A63B5"/>
    <w:rsid w:val="004B78D1"/>
    <w:rsid w:val="004D5FCA"/>
    <w:rsid w:val="004F052F"/>
    <w:rsid w:val="00531850"/>
    <w:rsid w:val="005665CB"/>
    <w:rsid w:val="00590F3C"/>
    <w:rsid w:val="005A767D"/>
    <w:rsid w:val="005D10C8"/>
    <w:rsid w:val="0061334A"/>
    <w:rsid w:val="00640576"/>
    <w:rsid w:val="00642609"/>
    <w:rsid w:val="006576A6"/>
    <w:rsid w:val="006612AB"/>
    <w:rsid w:val="00675547"/>
    <w:rsid w:val="007077DF"/>
    <w:rsid w:val="007A515E"/>
    <w:rsid w:val="00856B97"/>
    <w:rsid w:val="0089093A"/>
    <w:rsid w:val="0089630D"/>
    <w:rsid w:val="008C2B5C"/>
    <w:rsid w:val="008C61E0"/>
    <w:rsid w:val="00930E02"/>
    <w:rsid w:val="009619AC"/>
    <w:rsid w:val="00975F0D"/>
    <w:rsid w:val="009B48B6"/>
    <w:rsid w:val="009F5B94"/>
    <w:rsid w:val="00A123F2"/>
    <w:rsid w:val="00A33120"/>
    <w:rsid w:val="00A542CA"/>
    <w:rsid w:val="00A95339"/>
    <w:rsid w:val="00A965D7"/>
    <w:rsid w:val="00AE3B93"/>
    <w:rsid w:val="00AE6710"/>
    <w:rsid w:val="00AF6625"/>
    <w:rsid w:val="00B324E1"/>
    <w:rsid w:val="00BD4E24"/>
    <w:rsid w:val="00BF796E"/>
    <w:rsid w:val="00C25537"/>
    <w:rsid w:val="00C2780B"/>
    <w:rsid w:val="00C646E1"/>
    <w:rsid w:val="00C8023F"/>
    <w:rsid w:val="00CC558C"/>
    <w:rsid w:val="00CE3034"/>
    <w:rsid w:val="00CF0EDE"/>
    <w:rsid w:val="00D44BA8"/>
    <w:rsid w:val="00D76258"/>
    <w:rsid w:val="00D8350D"/>
    <w:rsid w:val="00DA1719"/>
    <w:rsid w:val="00DD25F7"/>
    <w:rsid w:val="00E30107"/>
    <w:rsid w:val="00E31085"/>
    <w:rsid w:val="00E52038"/>
    <w:rsid w:val="00ED5FD7"/>
    <w:rsid w:val="00F47C46"/>
    <w:rsid w:val="00F61267"/>
    <w:rsid w:val="00F707CC"/>
    <w:rsid w:val="00FA5F6D"/>
    <w:rsid w:val="00FC77BD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F18D"/>
  <w15:chartTrackingRefBased/>
  <w15:docId w15:val="{3C3713CB-FB5C-9843-933A-3ACB7E2D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Tsilidis, Kostas</dc:creator>
  <cp:keywords/>
  <dc:description/>
  <cp:lastModifiedBy>Δήμητρα Χατζηκέλη (Export)</cp:lastModifiedBy>
  <cp:revision>4</cp:revision>
  <dcterms:created xsi:type="dcterms:W3CDTF">2025-05-21T08:02:00Z</dcterms:created>
  <dcterms:modified xsi:type="dcterms:W3CDTF">2025-07-21T10:03:00Z</dcterms:modified>
</cp:coreProperties>
</file>